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97" w:rsidRPr="00100213" w:rsidRDefault="00541297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 Bold" w:hAnsi="Times New Roman Bold"/>
          <w:b/>
          <w:sz w:val="32"/>
          <w:szCs w:val="32"/>
          <w:lang w:val="it-IT"/>
        </w:rPr>
      </w:pPr>
      <w:bookmarkStart w:id="0" w:name="_GoBack"/>
      <w:r w:rsidRPr="00100213">
        <w:rPr>
          <w:rFonts w:ascii="Times New Roman Bold" w:hAnsi="Times New Roman Bold"/>
          <w:b/>
          <w:sz w:val="32"/>
          <w:szCs w:val="32"/>
          <w:lang w:val="it-IT"/>
        </w:rPr>
        <w:t>Workshop di Geometria algebrica</w:t>
      </w:r>
    </w:p>
    <w:p w:rsidR="00541297" w:rsidRPr="00100213" w:rsidRDefault="00541297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100213">
        <w:rPr>
          <w:rFonts w:ascii="Times New Roman Bold" w:hAnsi="Times New Roman Bold"/>
          <w:b/>
          <w:sz w:val="32"/>
          <w:szCs w:val="32"/>
          <w:lang w:val="it-IT"/>
        </w:rPr>
        <w:t>4-5 giugno 2013, Aula C</w:t>
      </w:r>
      <w:r w:rsidRPr="00100213">
        <w:rPr>
          <w:rFonts w:ascii="Times New Roman" w:hAnsi="Times New Roman"/>
          <w:b/>
          <w:sz w:val="32"/>
          <w:szCs w:val="32"/>
          <w:lang w:val="it-IT"/>
        </w:rPr>
        <w:t xml:space="preserve">      </w:t>
      </w:r>
    </w:p>
    <w:p w:rsidR="00541297" w:rsidRDefault="00541297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lang w:val="it-IT"/>
        </w:rPr>
      </w:pPr>
    </w:p>
    <w:p w:rsidR="00541297" w:rsidRDefault="00100213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 w:val="26"/>
          <w:lang w:val="it-IT"/>
        </w:rPr>
      </w:pPr>
      <w:r>
        <w:rPr>
          <w:rFonts w:ascii="Times New Roman" w:hAnsi="Times New Roman"/>
          <w:sz w:val="26"/>
          <w:lang w:val="it-IT"/>
        </w:rPr>
        <w:t xml:space="preserve">4 giugno 2013, </w:t>
      </w:r>
      <w:r w:rsidR="00541297">
        <w:rPr>
          <w:rFonts w:ascii="Times New Roman" w:hAnsi="Times New Roman"/>
          <w:sz w:val="26"/>
          <w:lang w:val="it-IT"/>
        </w:rPr>
        <w:t xml:space="preserve">14:30   </w:t>
      </w:r>
      <w:r w:rsidR="00541297">
        <w:rPr>
          <w:rFonts w:ascii="Times New Roman Bold" w:hAnsi="Times New Roman Bold"/>
          <w:sz w:val="26"/>
          <w:lang w:val="it-IT"/>
        </w:rPr>
        <w:t>Filippo Viviani</w:t>
      </w:r>
      <w:r w:rsidR="00541297">
        <w:rPr>
          <w:rFonts w:ascii="Times New Roman" w:hAnsi="Times New Roman"/>
          <w:sz w:val="26"/>
          <w:lang w:val="it-IT"/>
        </w:rPr>
        <w:t xml:space="preserve"> (Università degli Studi di Roma Tre)</w:t>
      </w:r>
    </w:p>
    <w:p w:rsidR="00541297" w:rsidRPr="00100213" w:rsidRDefault="00541297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 Italic" w:hAnsi="Times New Roman Italic"/>
          <w:i/>
          <w:lang w:val="it-IT"/>
        </w:rPr>
      </w:pPr>
      <w:r>
        <w:rPr>
          <w:rFonts w:ascii="Times New Roman" w:hAnsi="Times New Roman"/>
          <w:sz w:val="26"/>
          <w:lang w:val="it-IT"/>
        </w:rPr>
        <w:t> </w:t>
      </w:r>
      <w:r>
        <w:rPr>
          <w:rFonts w:ascii="Times New Roman" w:hAnsi="Times New Roman"/>
          <w:sz w:val="26"/>
          <w:lang w:val="it-IT"/>
        </w:rPr>
        <w:tab/>
      </w:r>
      <w:r>
        <w:rPr>
          <w:rFonts w:ascii="Times New Roman" w:hAnsi="Times New Roman"/>
          <w:sz w:val="26"/>
          <w:lang w:val="it-IT"/>
        </w:rPr>
        <w:tab/>
        <w:t xml:space="preserve">             </w:t>
      </w:r>
      <w:r w:rsidR="00100213">
        <w:rPr>
          <w:rFonts w:ascii="Times New Roman" w:hAnsi="Times New Roman"/>
          <w:sz w:val="26"/>
          <w:lang w:val="it-IT"/>
        </w:rPr>
        <w:t xml:space="preserve">  </w:t>
      </w:r>
      <w:r>
        <w:rPr>
          <w:rFonts w:ascii="Times New Roman" w:hAnsi="Times New Roman"/>
          <w:sz w:val="26"/>
          <w:lang w:val="it-IT"/>
        </w:rPr>
        <w:t xml:space="preserve"> </w:t>
      </w:r>
      <w:r w:rsidRPr="00100213">
        <w:rPr>
          <w:rFonts w:ascii="Times New Roman Italic" w:hAnsi="Times New Roman Italic"/>
          <w:i/>
          <w:color w:val="141414"/>
          <w:sz w:val="26"/>
          <w:lang w:val="it-IT"/>
        </w:rPr>
        <w:t>La trasformata di Fourier-</w:t>
      </w:r>
      <w:proofErr w:type="spellStart"/>
      <w:r w:rsidRPr="00100213">
        <w:rPr>
          <w:rFonts w:ascii="Times New Roman Italic" w:hAnsi="Times New Roman Italic"/>
          <w:i/>
          <w:color w:val="141414"/>
          <w:sz w:val="26"/>
          <w:lang w:val="it-IT"/>
        </w:rPr>
        <w:t>Mukai</w:t>
      </w:r>
      <w:proofErr w:type="spellEnd"/>
      <w:r w:rsidRPr="00100213">
        <w:rPr>
          <w:rFonts w:ascii="Times New Roman Italic" w:hAnsi="Times New Roman Italic"/>
          <w:i/>
          <w:color w:val="141414"/>
          <w:sz w:val="26"/>
          <w:lang w:val="it-IT"/>
        </w:rPr>
        <w:t xml:space="preserve"> per Jacobiane </w:t>
      </w:r>
      <w:proofErr w:type="spellStart"/>
      <w:r w:rsidRPr="00100213">
        <w:rPr>
          <w:rFonts w:ascii="Times New Roman Italic" w:hAnsi="Times New Roman Italic"/>
          <w:i/>
          <w:color w:val="141414"/>
          <w:sz w:val="26"/>
          <w:lang w:val="it-IT"/>
        </w:rPr>
        <w:t>compattificate</w:t>
      </w:r>
      <w:proofErr w:type="spellEnd"/>
      <w:r w:rsidRPr="00100213">
        <w:rPr>
          <w:rFonts w:ascii="Times New Roman Italic" w:hAnsi="Times New Roman Italic"/>
          <w:i/>
          <w:color w:val="141414"/>
          <w:lang w:val="it-IT"/>
        </w:rPr>
        <w:t xml:space="preserve"> </w:t>
      </w:r>
      <w:r w:rsidRPr="00100213">
        <w:rPr>
          <w:rFonts w:ascii="Times New Roman Italic" w:hAnsi="Times New Roman Italic"/>
          <w:i/>
          <w:lang w:val="it-IT"/>
        </w:rPr>
        <w:t xml:space="preserve">  </w:t>
      </w:r>
    </w:p>
    <w:p w:rsidR="00541297" w:rsidRPr="00100213" w:rsidRDefault="00541297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 Italic" w:hAnsi="Times New Roman Italic"/>
          <w:i/>
          <w:lang w:val="it-IT"/>
        </w:rPr>
      </w:pPr>
    </w:p>
    <w:p w:rsidR="00541297" w:rsidRDefault="00541297" w:rsidP="00541297">
      <w:pPr>
        <w:pStyle w:val="FreeForm"/>
        <w:jc w:val="both"/>
        <w:rPr>
          <w:sz w:val="24"/>
        </w:rPr>
      </w:pPr>
      <w:r>
        <w:rPr>
          <w:color w:val="1A1A1A"/>
          <w:sz w:val="22"/>
        </w:rPr>
        <w:t xml:space="preserve">ABSTRACT: Ad ogni curva ridotta </w:t>
      </w:r>
      <w:r w:rsidRPr="00100213">
        <w:rPr>
          <w:i/>
          <w:color w:val="1A1A1A"/>
          <w:sz w:val="22"/>
        </w:rPr>
        <w:t>X</w:t>
      </w:r>
      <w:r>
        <w:rPr>
          <w:color w:val="1A1A1A"/>
          <w:sz w:val="22"/>
        </w:rPr>
        <w:t xml:space="preserve"> con singolarità planari, si possono associare diverse Jacobiane </w:t>
      </w:r>
      <w:proofErr w:type="spellStart"/>
      <w:r>
        <w:rPr>
          <w:color w:val="1A1A1A"/>
          <w:sz w:val="22"/>
        </w:rPr>
        <w:t>compattificate</w:t>
      </w:r>
      <w:proofErr w:type="spellEnd"/>
      <w:r>
        <w:rPr>
          <w:color w:val="1A1A1A"/>
          <w:sz w:val="22"/>
        </w:rPr>
        <w:t xml:space="preserve"> fini, a seconda della scelta di una polarizzazione su </w:t>
      </w:r>
      <w:r w:rsidRPr="00100213">
        <w:rPr>
          <w:i/>
          <w:color w:val="1A1A1A"/>
          <w:sz w:val="22"/>
        </w:rPr>
        <w:t>X</w:t>
      </w:r>
      <w:r>
        <w:rPr>
          <w:color w:val="1A1A1A"/>
          <w:sz w:val="22"/>
        </w:rPr>
        <w:t xml:space="preserve">. Tutte queste Jacobiane </w:t>
      </w:r>
      <w:proofErr w:type="spellStart"/>
      <w:r>
        <w:rPr>
          <w:color w:val="1A1A1A"/>
          <w:sz w:val="22"/>
        </w:rPr>
        <w:t>compatticate</w:t>
      </w:r>
      <w:proofErr w:type="spellEnd"/>
      <w:r>
        <w:rPr>
          <w:color w:val="1A1A1A"/>
          <w:sz w:val="22"/>
        </w:rPr>
        <w:t xml:space="preserve"> fini sono varietà proiettive (singolari) di </w:t>
      </w:r>
      <w:proofErr w:type="spellStart"/>
      <w:r>
        <w:rPr>
          <w:color w:val="1A1A1A"/>
          <w:sz w:val="22"/>
        </w:rPr>
        <w:t>Calabi-Yau</w:t>
      </w:r>
      <w:proofErr w:type="spellEnd"/>
      <w:r>
        <w:rPr>
          <w:color w:val="1A1A1A"/>
          <w:sz w:val="22"/>
        </w:rPr>
        <w:t xml:space="preserve">, birazionali tra di loro ma non necessariamente isomorfe. Si definisce un fascio di </w:t>
      </w:r>
      <w:proofErr w:type="spellStart"/>
      <w:r>
        <w:rPr>
          <w:color w:val="1A1A1A"/>
          <w:sz w:val="22"/>
        </w:rPr>
        <w:t>Poincaré</w:t>
      </w:r>
      <w:proofErr w:type="spellEnd"/>
      <w:r>
        <w:rPr>
          <w:color w:val="1A1A1A"/>
          <w:sz w:val="22"/>
        </w:rPr>
        <w:t xml:space="preserve"> sul prodotto di due Jacobiane </w:t>
      </w:r>
      <w:proofErr w:type="spellStart"/>
      <w:r>
        <w:rPr>
          <w:color w:val="1A1A1A"/>
          <w:sz w:val="22"/>
        </w:rPr>
        <w:t>compattificate</w:t>
      </w:r>
      <w:proofErr w:type="spellEnd"/>
      <w:r>
        <w:rPr>
          <w:color w:val="1A1A1A"/>
          <w:sz w:val="22"/>
        </w:rPr>
        <w:t xml:space="preserve"> di </w:t>
      </w:r>
      <w:r w:rsidRPr="00100213">
        <w:rPr>
          <w:i/>
          <w:color w:val="1A1A1A"/>
          <w:sz w:val="22"/>
        </w:rPr>
        <w:t>X</w:t>
      </w:r>
      <w:r>
        <w:rPr>
          <w:color w:val="1A1A1A"/>
          <w:sz w:val="22"/>
        </w:rPr>
        <w:t xml:space="preserve"> (possibilmente uguali) e si dimostra che la trasformata integrale con nucleo dato dal fascio di </w:t>
      </w:r>
      <w:proofErr w:type="spellStart"/>
      <w:r>
        <w:rPr>
          <w:color w:val="1A1A1A"/>
          <w:sz w:val="22"/>
        </w:rPr>
        <w:t>Poincaré</w:t>
      </w:r>
      <w:proofErr w:type="spellEnd"/>
      <w:r>
        <w:rPr>
          <w:color w:val="1A1A1A"/>
          <w:sz w:val="22"/>
        </w:rPr>
        <w:t xml:space="preserve"> induce un'equivalenza delle loro categorie derivate. Si spiegherà come questo risultato sia predetto dal limite classico della congettura di </w:t>
      </w:r>
      <w:proofErr w:type="spellStart"/>
      <w:r>
        <w:rPr>
          <w:color w:val="1A1A1A"/>
          <w:sz w:val="22"/>
        </w:rPr>
        <w:t>Langlands</w:t>
      </w:r>
      <w:proofErr w:type="spellEnd"/>
      <w:r>
        <w:rPr>
          <w:color w:val="1A1A1A"/>
          <w:sz w:val="22"/>
        </w:rPr>
        <w:t xml:space="preserve"> geometrica. Si tratta di un lavoro in collaborazione con </w:t>
      </w:r>
      <w:proofErr w:type="spellStart"/>
      <w:r>
        <w:rPr>
          <w:color w:val="1A1A1A"/>
          <w:sz w:val="22"/>
        </w:rPr>
        <w:t>Margarida</w:t>
      </w:r>
      <w:proofErr w:type="spellEnd"/>
      <w:r>
        <w:rPr>
          <w:color w:val="1A1A1A"/>
          <w:sz w:val="22"/>
        </w:rPr>
        <w:t xml:space="preserve"> Melo e Antonio </w:t>
      </w:r>
      <w:proofErr w:type="spellStart"/>
      <w:r>
        <w:rPr>
          <w:color w:val="1A1A1A"/>
          <w:sz w:val="22"/>
        </w:rPr>
        <w:t>Rapagnetta</w:t>
      </w:r>
      <w:proofErr w:type="spellEnd"/>
      <w:r>
        <w:rPr>
          <w:color w:val="1A1A1A"/>
          <w:sz w:val="22"/>
        </w:rPr>
        <w:t>.</w:t>
      </w:r>
      <w:r>
        <w:rPr>
          <w:sz w:val="22"/>
        </w:rPr>
        <w:t xml:space="preserve">       </w:t>
      </w:r>
      <w:r>
        <w:rPr>
          <w:sz w:val="24"/>
        </w:rPr>
        <w:t xml:space="preserve">                          </w:t>
      </w:r>
    </w:p>
    <w:p w:rsidR="00541297" w:rsidRDefault="00541297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lang w:val="it-IT"/>
        </w:rPr>
      </w:pPr>
    </w:p>
    <w:p w:rsidR="00541297" w:rsidRDefault="00541297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 w:val="26"/>
          <w:lang w:val="it-IT"/>
        </w:rPr>
      </w:pPr>
      <w:r>
        <w:rPr>
          <w:rFonts w:ascii="Times New Roman" w:hAnsi="Times New Roman"/>
          <w:sz w:val="26"/>
          <w:lang w:val="it-IT"/>
        </w:rPr>
        <w:t xml:space="preserve">4 giugno 2013, 15:45   </w:t>
      </w:r>
      <w:r>
        <w:rPr>
          <w:rFonts w:ascii="Times New Roman Bold" w:hAnsi="Times New Roman Bold"/>
          <w:sz w:val="26"/>
          <w:lang w:val="it-IT"/>
        </w:rPr>
        <w:t xml:space="preserve">Luca </w:t>
      </w:r>
      <w:proofErr w:type="spellStart"/>
      <w:r>
        <w:rPr>
          <w:rFonts w:ascii="Times New Roman Bold" w:hAnsi="Times New Roman Bold"/>
          <w:sz w:val="26"/>
          <w:lang w:val="it-IT"/>
        </w:rPr>
        <w:t>Benzo</w:t>
      </w:r>
      <w:proofErr w:type="spellEnd"/>
      <w:r>
        <w:rPr>
          <w:rFonts w:ascii="Times New Roman" w:hAnsi="Times New Roman"/>
          <w:sz w:val="26"/>
          <w:lang w:val="it-IT"/>
        </w:rPr>
        <w:t xml:space="preserve"> (Università degli Studi di Trento)</w:t>
      </w:r>
    </w:p>
    <w:p w:rsidR="00541297" w:rsidRDefault="00541297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 w:val="26"/>
          <w:lang w:val="it-IT"/>
        </w:rPr>
      </w:pPr>
      <w:r>
        <w:rPr>
          <w:rFonts w:ascii="Times New Roman" w:hAnsi="Times New Roman"/>
          <w:sz w:val="26"/>
          <w:lang w:val="it-IT"/>
        </w:rPr>
        <w:t xml:space="preserve">                                    </w:t>
      </w:r>
      <w:r>
        <w:rPr>
          <w:rFonts w:ascii="Times New Roman Italic" w:hAnsi="Times New Roman Italic"/>
          <w:sz w:val="26"/>
          <w:lang w:val="it-IT"/>
        </w:rPr>
        <w:t>Curve razionali su spazi di moduli di curve </w:t>
      </w:r>
      <w:r>
        <w:rPr>
          <w:rFonts w:ascii="Times New Roman" w:hAnsi="Times New Roman"/>
          <w:sz w:val="26"/>
          <w:lang w:val="it-IT"/>
        </w:rPr>
        <w:t xml:space="preserve">    </w:t>
      </w:r>
    </w:p>
    <w:p w:rsidR="00541297" w:rsidRDefault="00541297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      </w:t>
      </w:r>
    </w:p>
    <w:p w:rsidR="00541297" w:rsidRDefault="00541297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 xml:space="preserve">ABSTRACT: Si mostrerà come l’esistenza di una curva razionale per il punto generico dello spazio dei moduli delle curve </w:t>
      </w:r>
      <w:r>
        <w:rPr>
          <w:rFonts w:ascii="Times New Roman Italic" w:hAnsi="Times New Roman Italic"/>
          <w:sz w:val="22"/>
          <w:lang w:val="it-IT"/>
        </w:rPr>
        <w:t xml:space="preserve">n </w:t>
      </w:r>
      <w:r>
        <w:rPr>
          <w:rFonts w:ascii="Times New Roman" w:hAnsi="Times New Roman"/>
          <w:sz w:val="22"/>
          <w:lang w:val="it-IT"/>
        </w:rPr>
        <w:t>marcate di genere</w:t>
      </w:r>
      <w:r w:rsidRPr="00100213">
        <w:rPr>
          <w:rFonts w:ascii="Times New Roman" w:hAnsi="Times New Roman"/>
          <w:i/>
          <w:sz w:val="22"/>
          <w:lang w:val="it-IT"/>
        </w:rPr>
        <w:t xml:space="preserve"> g</w:t>
      </w:r>
      <w:r>
        <w:rPr>
          <w:rFonts w:ascii="Times New Roman" w:hAnsi="Times New Roman"/>
          <w:sz w:val="22"/>
          <w:lang w:val="it-IT"/>
        </w:rPr>
        <w:t xml:space="preserve"> sia legata - per opportuni </w:t>
      </w:r>
      <w:r w:rsidRPr="00100213">
        <w:rPr>
          <w:rFonts w:ascii="Times New Roman Italic" w:hAnsi="Times New Roman Italic"/>
          <w:i/>
          <w:sz w:val="22"/>
          <w:lang w:val="it-IT"/>
        </w:rPr>
        <w:t>n</w:t>
      </w:r>
      <w:r>
        <w:rPr>
          <w:rFonts w:ascii="Times New Roman Italic" w:hAnsi="Times New Roman Italic"/>
          <w:sz w:val="22"/>
          <w:lang w:val="it-IT"/>
        </w:rPr>
        <w:t xml:space="preserve"> </w:t>
      </w:r>
      <w:r>
        <w:rPr>
          <w:rFonts w:ascii="Times New Roman" w:hAnsi="Times New Roman"/>
          <w:sz w:val="22"/>
          <w:lang w:val="it-IT"/>
        </w:rPr>
        <w:t xml:space="preserve">- alla serie lineare caratteristica di una curva di genere </w:t>
      </w:r>
      <w:r>
        <w:rPr>
          <w:rFonts w:ascii="Times New Roman Italic" w:hAnsi="Times New Roman Italic"/>
          <w:sz w:val="22"/>
          <w:lang w:val="it-IT"/>
        </w:rPr>
        <w:t>g</w:t>
      </w:r>
      <w:r>
        <w:rPr>
          <w:rFonts w:ascii="Times New Roman" w:hAnsi="Times New Roman"/>
          <w:sz w:val="22"/>
          <w:lang w:val="it-IT"/>
        </w:rPr>
        <w:t xml:space="preserve"> a moduli generali che si muove in un sistema lineare su una superficie proiettiva (teorema principale). Come conseguenza si dimostra che alcuni spazi di moduli di curve marcate di genere</w:t>
      </w:r>
      <w:r w:rsidRPr="00100213">
        <w:rPr>
          <w:rFonts w:ascii="Times New Roman" w:hAnsi="Times New Roman"/>
          <w:i/>
          <w:sz w:val="22"/>
          <w:lang w:val="it-IT"/>
        </w:rPr>
        <w:t xml:space="preserve"> </w:t>
      </w:r>
      <w:r w:rsidRPr="00100213">
        <w:rPr>
          <w:rFonts w:ascii="Times New Roman Italic" w:hAnsi="Times New Roman Italic"/>
          <w:i/>
          <w:sz w:val="22"/>
          <w:lang w:val="it-IT"/>
        </w:rPr>
        <w:t>g</w:t>
      </w:r>
      <w:r>
        <w:rPr>
          <w:rFonts w:ascii="Times New Roman Italic" w:hAnsi="Times New Roman Italic"/>
          <w:sz w:val="22"/>
          <w:lang w:val="it-IT"/>
        </w:rPr>
        <w:t xml:space="preserve"> </w:t>
      </w:r>
      <w:r>
        <w:rPr>
          <w:rFonts w:ascii="Times New Roman" w:hAnsi="Times New Roman"/>
          <w:sz w:val="22"/>
          <w:lang w:val="it-IT"/>
        </w:rPr>
        <w:t xml:space="preserve">con genere compreso tra 12 e 15 (estremi inclusi) hanno dimensione di </w:t>
      </w:r>
      <w:proofErr w:type="spellStart"/>
      <w:r>
        <w:rPr>
          <w:rFonts w:ascii="Times New Roman" w:hAnsi="Times New Roman"/>
          <w:sz w:val="22"/>
          <w:lang w:val="it-IT"/>
        </w:rPr>
        <w:t>Kodaira</w:t>
      </w:r>
      <w:proofErr w:type="spellEnd"/>
      <w:r>
        <w:rPr>
          <w:rFonts w:ascii="Times New Roman" w:hAnsi="Times New Roman"/>
          <w:sz w:val="22"/>
          <w:lang w:val="it-IT"/>
        </w:rPr>
        <w:t xml:space="preserve"> negativa. Infine vengono discusse le implicazioni di un possibile inverso del teorema principale e un criterio numerico per stabilire se una </w:t>
      </w:r>
      <w:proofErr w:type="spellStart"/>
      <w:r>
        <w:rPr>
          <w:rFonts w:ascii="Times New Roman" w:hAnsi="Times New Roman"/>
          <w:sz w:val="22"/>
          <w:lang w:val="it-IT"/>
        </w:rPr>
        <w:t>fibrazione</w:t>
      </w:r>
      <w:proofErr w:type="spellEnd"/>
      <w:r>
        <w:rPr>
          <w:rFonts w:ascii="Times New Roman" w:hAnsi="Times New Roman"/>
          <w:sz w:val="22"/>
          <w:lang w:val="it-IT"/>
        </w:rPr>
        <w:t xml:space="preserve"> in curve di genere </w:t>
      </w:r>
      <w:r>
        <w:rPr>
          <w:rFonts w:ascii="Times New Roman Italic" w:hAnsi="Times New Roman Italic"/>
          <w:sz w:val="22"/>
          <w:lang w:val="it-IT"/>
        </w:rPr>
        <w:t>g</w:t>
      </w:r>
      <w:r>
        <w:rPr>
          <w:rFonts w:ascii="Times New Roman" w:hAnsi="Times New Roman"/>
          <w:sz w:val="22"/>
          <w:lang w:val="it-IT"/>
        </w:rPr>
        <w:t xml:space="preserve"> induce un morfismo modulare passante per il punto generico dello spazio dei moduli delle curve stabili di genere </w:t>
      </w:r>
      <w:r w:rsidRPr="00100213">
        <w:rPr>
          <w:rFonts w:ascii="Times New Roman" w:hAnsi="Times New Roman"/>
          <w:i/>
          <w:sz w:val="22"/>
          <w:lang w:val="it-IT"/>
        </w:rPr>
        <w:t>g</w:t>
      </w:r>
      <w:r>
        <w:rPr>
          <w:rFonts w:ascii="Times New Roman" w:hAnsi="Times New Roman"/>
          <w:sz w:val="22"/>
          <w:lang w:val="it-IT"/>
        </w:rPr>
        <w:t>.</w:t>
      </w:r>
    </w:p>
    <w:p w:rsidR="00541297" w:rsidRDefault="00541297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 w:val="22"/>
          <w:lang w:val="it-IT"/>
        </w:rPr>
      </w:pPr>
    </w:p>
    <w:p w:rsidR="00541297" w:rsidRDefault="00100213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hAnsi="Times New Roman"/>
          <w:sz w:val="26"/>
          <w:lang w:val="it-IT"/>
        </w:rPr>
      </w:pPr>
      <w:r>
        <w:rPr>
          <w:rFonts w:ascii="Times New Roman" w:hAnsi="Times New Roman"/>
          <w:sz w:val="26"/>
          <w:lang w:val="it-IT"/>
        </w:rPr>
        <w:t xml:space="preserve">4 giugno 2013, 17:00 </w:t>
      </w:r>
      <w:r w:rsidR="00541297">
        <w:rPr>
          <w:rFonts w:ascii="Times New Roman" w:hAnsi="Times New Roman"/>
          <w:sz w:val="26"/>
          <w:lang w:val="it-IT"/>
        </w:rPr>
        <w:t>Tavola rotonda</w:t>
      </w:r>
    </w:p>
    <w:p w:rsidR="00541297" w:rsidRDefault="00541297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lang w:val="it-IT"/>
        </w:rPr>
      </w:pPr>
    </w:p>
    <w:p w:rsidR="00541297" w:rsidRDefault="00541297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 w:val="26"/>
          <w:lang w:val="it-IT"/>
        </w:rPr>
      </w:pPr>
      <w:r>
        <w:rPr>
          <w:rFonts w:ascii="Times New Roman" w:hAnsi="Times New Roman"/>
          <w:sz w:val="26"/>
          <w:lang w:val="it-IT"/>
        </w:rPr>
        <w:t xml:space="preserve">5 giugno 2013, 10:00     </w:t>
      </w:r>
      <w:r>
        <w:rPr>
          <w:rFonts w:ascii="Times New Roman Bold" w:hAnsi="Times New Roman Bold"/>
          <w:sz w:val="26"/>
          <w:lang w:val="it-IT"/>
        </w:rPr>
        <w:t xml:space="preserve"> Alice </w:t>
      </w:r>
      <w:proofErr w:type="spellStart"/>
      <w:r>
        <w:rPr>
          <w:rFonts w:ascii="Times New Roman Bold" w:hAnsi="Times New Roman Bold"/>
          <w:sz w:val="26"/>
          <w:lang w:val="it-IT"/>
        </w:rPr>
        <w:t>Garbagnati</w:t>
      </w:r>
      <w:proofErr w:type="spellEnd"/>
      <w:r>
        <w:rPr>
          <w:rFonts w:ascii="Times New Roman Bold" w:hAnsi="Times New Roman Bold"/>
          <w:sz w:val="26"/>
          <w:lang w:val="it-IT"/>
        </w:rPr>
        <w:t xml:space="preserve"> </w:t>
      </w:r>
      <w:r>
        <w:rPr>
          <w:rFonts w:ascii="Times New Roman" w:hAnsi="Times New Roman"/>
          <w:sz w:val="26"/>
          <w:lang w:val="it-IT"/>
        </w:rPr>
        <w:t>(Università degli Studi di Milano)</w:t>
      </w:r>
    </w:p>
    <w:p w:rsidR="00541297" w:rsidRPr="00100213" w:rsidRDefault="00541297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 Italic" w:hAnsi="Times New Roman Italic"/>
          <w:i/>
          <w:color w:val="141414"/>
          <w:sz w:val="26"/>
          <w:lang w:val="it-IT"/>
        </w:rPr>
      </w:pPr>
      <w:r>
        <w:rPr>
          <w:rFonts w:ascii="Times New Roman" w:hAnsi="Times New Roman"/>
          <w:sz w:val="26"/>
          <w:lang w:val="it-IT"/>
        </w:rPr>
        <w:tab/>
      </w:r>
      <w:r>
        <w:rPr>
          <w:rFonts w:ascii="Times New Roman" w:hAnsi="Times New Roman"/>
          <w:sz w:val="26"/>
          <w:lang w:val="it-IT"/>
        </w:rPr>
        <w:tab/>
      </w:r>
      <w:r w:rsidRPr="00100213">
        <w:rPr>
          <w:rFonts w:ascii="Times New Roman" w:hAnsi="Times New Roman"/>
          <w:i/>
          <w:sz w:val="26"/>
          <w:lang w:val="it-IT"/>
        </w:rPr>
        <w:t xml:space="preserve">                </w:t>
      </w:r>
      <w:r w:rsidR="00100213" w:rsidRPr="00100213">
        <w:rPr>
          <w:rFonts w:ascii="Times New Roman" w:hAnsi="Times New Roman"/>
          <w:i/>
          <w:sz w:val="26"/>
          <w:lang w:val="it-IT"/>
        </w:rPr>
        <w:t xml:space="preserve">  </w:t>
      </w:r>
      <w:r w:rsidRPr="00100213">
        <w:rPr>
          <w:rFonts w:ascii="Times New Roman Italic" w:hAnsi="Times New Roman Italic"/>
          <w:i/>
          <w:color w:val="141414"/>
          <w:sz w:val="26"/>
          <w:lang w:val="it-IT"/>
        </w:rPr>
        <w:t>Automorfismi simplettici e non simplettici di superfici K3</w:t>
      </w:r>
    </w:p>
    <w:p w:rsidR="00541297" w:rsidRDefault="00541297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color w:val="141414"/>
          <w:lang w:val="it-IT"/>
        </w:rPr>
      </w:pPr>
    </w:p>
    <w:p w:rsidR="00541297" w:rsidRDefault="00541297" w:rsidP="00541297">
      <w:pPr>
        <w:pStyle w:val="FreeForm"/>
        <w:jc w:val="both"/>
        <w:rPr>
          <w:color w:val="1A1A1A"/>
          <w:sz w:val="22"/>
        </w:rPr>
      </w:pPr>
      <w:r>
        <w:rPr>
          <w:color w:val="141414"/>
          <w:sz w:val="22"/>
        </w:rPr>
        <w:t xml:space="preserve">ABSTRACT: </w:t>
      </w:r>
      <w:r>
        <w:rPr>
          <w:color w:val="1A1A1A"/>
          <w:sz w:val="22"/>
        </w:rPr>
        <w:t>Si intende descrivere vari risultati sui gruppi finiti di automorfismi di superfici K3, discutendo il seguente interessante fenomeno: esistono numerose coppie di gruppi (</w:t>
      </w:r>
      <w:proofErr w:type="gramStart"/>
      <w:r>
        <w:rPr>
          <w:color w:val="1A1A1A"/>
          <w:sz w:val="22"/>
        </w:rPr>
        <w:t>G,H</w:t>
      </w:r>
      <w:proofErr w:type="gramEnd"/>
      <w:r>
        <w:rPr>
          <w:color w:val="1A1A1A"/>
          <w:sz w:val="22"/>
        </w:rPr>
        <w:t xml:space="preserve">) tali che G è sottogruppo di H e una K3 ammette G come gruppo di automorfismi se, e solo se, ammette anche H come gruppo di automorfismi. In particolare la famiglia di K3 che ammette G come gruppo di automorfismi non è solo contenuta in quella delle K3 che ammettono H come gruppo di automorfismi, ma coincide con essa. Ciò si presenta in vari casi: G e H agiscono </w:t>
      </w:r>
      <w:proofErr w:type="spellStart"/>
      <w:r>
        <w:rPr>
          <w:color w:val="1A1A1A"/>
          <w:sz w:val="22"/>
        </w:rPr>
        <w:t>simpletticamente</w:t>
      </w:r>
      <w:proofErr w:type="spellEnd"/>
      <w:r>
        <w:rPr>
          <w:color w:val="1A1A1A"/>
          <w:sz w:val="22"/>
        </w:rPr>
        <w:t xml:space="preserve"> (preservando il periodo della K3), G e H agiscono non </w:t>
      </w:r>
      <w:proofErr w:type="spellStart"/>
      <w:r>
        <w:rPr>
          <w:color w:val="1A1A1A"/>
          <w:sz w:val="22"/>
        </w:rPr>
        <w:t>simpletticamente</w:t>
      </w:r>
      <w:proofErr w:type="spellEnd"/>
      <w:r>
        <w:rPr>
          <w:color w:val="1A1A1A"/>
          <w:sz w:val="22"/>
        </w:rPr>
        <w:t xml:space="preserve">, G agisce non </w:t>
      </w:r>
      <w:proofErr w:type="spellStart"/>
      <w:r>
        <w:rPr>
          <w:color w:val="1A1A1A"/>
          <w:sz w:val="22"/>
        </w:rPr>
        <w:t>simpletticamente</w:t>
      </w:r>
      <w:proofErr w:type="spellEnd"/>
      <w:r>
        <w:rPr>
          <w:color w:val="1A1A1A"/>
          <w:sz w:val="22"/>
        </w:rPr>
        <w:t xml:space="preserve"> e H in modo misto (alcuni elementi sono simplettici e altri no); G agisce </w:t>
      </w:r>
      <w:proofErr w:type="spellStart"/>
      <w:r>
        <w:rPr>
          <w:color w:val="1A1A1A"/>
          <w:sz w:val="22"/>
        </w:rPr>
        <w:t>simpletticamente</w:t>
      </w:r>
      <w:proofErr w:type="spellEnd"/>
      <w:r>
        <w:rPr>
          <w:color w:val="1A1A1A"/>
          <w:sz w:val="22"/>
        </w:rPr>
        <w:t xml:space="preserve"> e H in modo misto. Questi casi sono in realtà profondamente diversi fra loro e le tecniche dimostrative descritte risentono di queste diversità e, quindi, sono di vario tipo. Infine si intendono mostrare </w:t>
      </w:r>
      <w:proofErr w:type="spellStart"/>
      <w:r>
        <w:rPr>
          <w:color w:val="1A1A1A"/>
          <w:sz w:val="22"/>
        </w:rPr>
        <w:t>intepretazioni</w:t>
      </w:r>
      <w:proofErr w:type="spellEnd"/>
      <w:r>
        <w:rPr>
          <w:color w:val="1A1A1A"/>
          <w:sz w:val="22"/>
        </w:rPr>
        <w:t xml:space="preserve"> geometriche di questi </w:t>
      </w:r>
      <w:proofErr w:type="gramStart"/>
      <w:r>
        <w:rPr>
          <w:color w:val="1A1A1A"/>
          <w:sz w:val="22"/>
        </w:rPr>
        <w:t>risultati  basate</w:t>
      </w:r>
      <w:proofErr w:type="gramEnd"/>
      <w:r>
        <w:rPr>
          <w:color w:val="1A1A1A"/>
          <w:sz w:val="22"/>
        </w:rPr>
        <w:t xml:space="preserve"> su </w:t>
      </w:r>
      <w:proofErr w:type="spellStart"/>
      <w:r>
        <w:rPr>
          <w:color w:val="1A1A1A"/>
          <w:sz w:val="22"/>
        </w:rPr>
        <w:t>fibrazioni</w:t>
      </w:r>
      <w:proofErr w:type="spellEnd"/>
      <w:r>
        <w:rPr>
          <w:color w:val="1A1A1A"/>
          <w:sz w:val="22"/>
        </w:rPr>
        <w:t xml:space="preserve"> ellittiche e/o sul fatto che le K3 analizzate sono dominate da prodotti di curve.</w:t>
      </w:r>
    </w:p>
    <w:p w:rsidR="00541297" w:rsidRDefault="00541297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 w:val="22"/>
          <w:lang w:val="it-IT"/>
        </w:rPr>
      </w:pPr>
    </w:p>
    <w:p w:rsidR="00541297" w:rsidRDefault="00541297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 w:val="26"/>
          <w:lang w:val="it-IT"/>
        </w:rPr>
      </w:pPr>
      <w:r>
        <w:rPr>
          <w:rFonts w:ascii="Times New Roman" w:hAnsi="Times New Roman"/>
          <w:sz w:val="26"/>
          <w:lang w:val="it-IT"/>
        </w:rPr>
        <w:t xml:space="preserve">5 giugno 2013, 11:15       </w:t>
      </w:r>
      <w:r>
        <w:rPr>
          <w:rFonts w:ascii="Times New Roman Bold" w:hAnsi="Times New Roman Bold"/>
          <w:sz w:val="26"/>
          <w:lang w:val="it-IT"/>
        </w:rPr>
        <w:t>Gilberto Bini</w:t>
      </w:r>
      <w:r>
        <w:rPr>
          <w:rFonts w:ascii="Times New Roman" w:hAnsi="Times New Roman"/>
          <w:sz w:val="26"/>
          <w:lang w:val="it-IT"/>
        </w:rPr>
        <w:t xml:space="preserve"> (Università degli Studi di Milano)  </w:t>
      </w:r>
    </w:p>
    <w:p w:rsidR="00541297" w:rsidRPr="00100213" w:rsidRDefault="00541297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 Italic" w:hAnsi="Times New Roman Italic"/>
          <w:i/>
          <w:sz w:val="26"/>
          <w:lang w:val="it-IT"/>
        </w:rPr>
      </w:pPr>
      <w:r w:rsidRPr="00100213">
        <w:rPr>
          <w:rFonts w:ascii="Times New Roman" w:hAnsi="Times New Roman"/>
          <w:i/>
          <w:sz w:val="26"/>
          <w:lang w:val="it-IT"/>
        </w:rPr>
        <w:t xml:space="preserve">                                         </w:t>
      </w:r>
      <w:r w:rsidRPr="00100213">
        <w:rPr>
          <w:rFonts w:ascii="Times New Roman Italic" w:hAnsi="Times New Roman Italic"/>
          <w:i/>
          <w:sz w:val="26"/>
          <w:lang w:val="it-IT"/>
        </w:rPr>
        <w:t xml:space="preserve">Alcuni problemi con le </w:t>
      </w:r>
      <w:proofErr w:type="spellStart"/>
      <w:r w:rsidRPr="00100213">
        <w:rPr>
          <w:rFonts w:ascii="Times New Roman Italic" w:hAnsi="Times New Roman Italic"/>
          <w:i/>
          <w:sz w:val="26"/>
          <w:lang w:val="it-IT"/>
        </w:rPr>
        <w:t>Calabi-Yau</w:t>
      </w:r>
      <w:proofErr w:type="spellEnd"/>
      <w:r w:rsidRPr="00100213">
        <w:rPr>
          <w:rFonts w:ascii="Times New Roman Italic" w:hAnsi="Times New Roman Italic"/>
          <w:i/>
          <w:sz w:val="26"/>
          <w:lang w:val="it-IT"/>
        </w:rPr>
        <w:t xml:space="preserve">! </w:t>
      </w:r>
    </w:p>
    <w:p w:rsidR="00541297" w:rsidRDefault="00541297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 Italic" w:hAnsi="Times New Roman Italic"/>
          <w:sz w:val="26"/>
          <w:lang w:val="it-IT"/>
        </w:rPr>
      </w:pPr>
    </w:p>
    <w:p w:rsidR="00541297" w:rsidRDefault="00541297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 xml:space="preserve">ABSTRACT: Illustreremo alcuni risultati recenti su alcuni particolari esempi di varietà di </w:t>
      </w:r>
      <w:proofErr w:type="spellStart"/>
      <w:r>
        <w:rPr>
          <w:rFonts w:ascii="Times New Roman" w:hAnsi="Times New Roman"/>
          <w:sz w:val="22"/>
          <w:lang w:val="it-IT"/>
        </w:rPr>
        <w:t>Calabi-Yau</w:t>
      </w:r>
      <w:proofErr w:type="spellEnd"/>
      <w:r>
        <w:rPr>
          <w:rFonts w:ascii="Times New Roman" w:hAnsi="Times New Roman"/>
          <w:sz w:val="22"/>
          <w:lang w:val="it-IT"/>
        </w:rPr>
        <w:t>.</w:t>
      </w:r>
    </w:p>
    <w:p w:rsidR="00541297" w:rsidRDefault="00541297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 Italic" w:hAnsi="Times New Roman Italic"/>
          <w:lang w:val="it-IT"/>
        </w:rPr>
      </w:pPr>
    </w:p>
    <w:p w:rsidR="00541297" w:rsidRDefault="00100213" w:rsidP="0054129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 Italic" w:hAnsi="Times New Roman Italic"/>
          <w:sz w:val="26"/>
        </w:rPr>
      </w:pPr>
      <w:proofErr w:type="gramStart"/>
      <w:r>
        <w:rPr>
          <w:rFonts w:ascii="Times New Roman" w:hAnsi="Times New Roman"/>
          <w:sz w:val="26"/>
        </w:rPr>
        <w:t>5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spellStart"/>
      <w:r w:rsidR="00541297">
        <w:rPr>
          <w:rFonts w:ascii="Times New Roman" w:hAnsi="Times New Roman"/>
          <w:sz w:val="26"/>
        </w:rPr>
        <w:t>giugno</w:t>
      </w:r>
      <w:proofErr w:type="spellEnd"/>
      <w:r w:rsidR="00541297">
        <w:rPr>
          <w:rFonts w:ascii="Times New Roman" w:hAnsi="Times New Roman"/>
          <w:sz w:val="26"/>
        </w:rPr>
        <w:t xml:space="preserve"> 2013, 12:30 </w:t>
      </w:r>
      <w:proofErr w:type="spellStart"/>
      <w:r w:rsidR="00541297">
        <w:rPr>
          <w:rFonts w:ascii="Times New Roman" w:hAnsi="Times New Roman"/>
          <w:sz w:val="26"/>
        </w:rPr>
        <w:t>Tavola</w:t>
      </w:r>
      <w:proofErr w:type="spellEnd"/>
      <w:r w:rsidR="00541297">
        <w:rPr>
          <w:rFonts w:ascii="Times New Roman" w:hAnsi="Times New Roman"/>
          <w:sz w:val="26"/>
        </w:rPr>
        <w:t xml:space="preserve"> </w:t>
      </w:r>
      <w:proofErr w:type="spellStart"/>
      <w:r w:rsidR="00541297">
        <w:rPr>
          <w:rFonts w:ascii="Times New Roman" w:hAnsi="Times New Roman"/>
          <w:sz w:val="26"/>
        </w:rPr>
        <w:t>rotonda</w:t>
      </w:r>
      <w:proofErr w:type="spellEnd"/>
    </w:p>
    <w:bookmarkEnd w:id="0"/>
    <w:p w:rsidR="001B3E5F" w:rsidRDefault="001B3E5F"/>
    <w:sectPr w:rsidR="001B3E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4E"/>
    <w:rsid w:val="00100213"/>
    <w:rsid w:val="001640A9"/>
    <w:rsid w:val="001B3E5F"/>
    <w:rsid w:val="00541297"/>
    <w:rsid w:val="00832357"/>
    <w:rsid w:val="00D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3C903-2264-46DC-8303-2F85EBD3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A">
    <w:name w:val="Body A"/>
    <w:rsid w:val="0054129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it-IT"/>
    </w:rPr>
  </w:style>
  <w:style w:type="paragraph" w:customStyle="1" w:styleId="FreeForm">
    <w:name w:val="Free Form"/>
    <w:rsid w:val="0054129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Gilberto Bini</cp:lastModifiedBy>
  <cp:revision>2</cp:revision>
  <cp:lastPrinted>2013-05-23T12:33:00Z</cp:lastPrinted>
  <dcterms:created xsi:type="dcterms:W3CDTF">2013-05-23T12:44:00Z</dcterms:created>
  <dcterms:modified xsi:type="dcterms:W3CDTF">2013-05-23T12:44:00Z</dcterms:modified>
</cp:coreProperties>
</file>